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Procedimiento de trabajo y lista de verificación</w:t>
      </w:r>
    </w:p>
    <w:p>
      <w:r>
        <w:t>Documenta tareas repetibles con responsables, entradas, controles, excepciones y revisión de versión.</w:t>
      </w:r>
    </w:p>
    <w:p>
      <w:pPr>
        <w:pStyle w:val="Heading1"/>
      </w:pPr>
      <w:r>
        <w:t>Objetivo y destinatarios</w:t>
      </w:r>
    </w:p>
    <w:p>
      <w:r>
        <w:t>Crear una instrucción comprensible, revisable y controlada, con criterios para continuar, detener o escalar.</w:t>
      </w:r>
    </w:p>
    <w:p>
      <w:r>
        <w:t>Equipos que desean documentar tareas administrativas y procesos de trabajo repetibles.</w:t>
      </w:r>
    </w:p>
    <w:p>
      <w:r>
        <w:t>Contenido: guía de uso · diccionario de campos · ejemplo ficticio · plantilla editable · revisión y errores frecuentes.</w:t>
      </w:r>
    </w:p>
    <w:p>
      <w:pPr>
        <w:pStyle w:val="Heading1"/>
      </w:pPr>
      <w:r>
        <w:t>Cómo utilizar este documento</w:t>
      </w:r>
    </w:p>
    <w:p>
      <w:pPr>
        <w:pStyle w:val="Heading2"/>
      </w:pPr>
      <w:r>
        <w:t>1 Observa el proceso real</w:t>
      </w:r>
    </w:p>
    <w:p>
      <w:r>
        <w:t>Identifica inicio, fin, entradas y salida esperada. Consulta a quienes ejecutan y revisan la tarea. Describe cómo se trabaja actualmente y qué errores se producen; no redactes únicamente desde una suposición.</w:t>
      </w:r>
    </w:p>
    <w:p>
      <w:pPr>
        <w:pStyle w:val="Heading2"/>
      </w:pPr>
      <w:r>
        <w:t>2 Define roles y controles</w:t>
      </w:r>
    </w:p>
    <w:p>
      <w:r>
        <w:t>Asigna ejecución, revisión y aprobación. Incluye requisitos previos, acceso necesario y documentos vigentes. Para tareas con riesgo físico, químico, eléctrico o legal, utiliza procedimientos autorizados elaborados por personal competente; esta plantilla no aporta parámetros seguros.</w:t>
      </w:r>
    </w:p>
    <w:p>
      <w:pPr>
        <w:pStyle w:val="Heading2"/>
      </w:pPr>
      <w:r>
        <w:t>3 Escribe pasos verificables</w:t>
      </w:r>
    </w:p>
    <w:p>
      <w:r>
        <w:t>Usa un verbo por paso y un orden lógico. Indica entrada, acción, resultado esperado y evidencia cuando corresponda. Explica qué hacer si el resultado no coincide. Evita «comprobar que esté bien» sin un criterio claro.</w:t>
      </w:r>
    </w:p>
    <w:p>
      <w:pPr>
        <w:pStyle w:val="Heading2"/>
      </w:pPr>
      <w:r>
        <w:t>4 Prueba la comprensión</w:t>
      </w:r>
    </w:p>
    <w:p>
      <w:r>
        <w:t>Una persona del público objetivo debe recorrer el documento con un caso ficticio o una prueba autorizada. Registra dudas, pasos omitidos y controles que no pueden verificarse. No uses una prueba documental como autorización para ejecutar trabajo peligroso.</w:t>
      </w:r>
    </w:p>
    <w:p>
      <w:pPr>
        <w:pStyle w:val="Heading2"/>
      </w:pPr>
      <w:r>
        <w:t>5 Aprueba y controla versiones</w:t>
      </w:r>
    </w:p>
    <w:p>
      <w:r>
        <w:t>Define quién aprueba, fecha de vigencia y motivo de revisión. Retira copias obsoletas del punto de uso. Una modificación relevante necesita revisión antes de aplicarse. Conserva historial y evidencia según la política de tu organización.</w:t>
      </w:r>
    </w:p>
    <w:p>
      <w:r>
        <w:br w:type="page"/>
      </w:r>
    </w:p>
    <w:p>
      <w:pPr>
        <w:pStyle w:val="Title"/>
      </w:pPr>
      <w:r>
        <w:t>Diccionario de campos</w:t>
      </w:r>
    </w:p>
    <w:p>
      <w:r>
        <w:t>Use este diccionario para completar la plantilla. No deje vacíos ambiguos: indique «No aplica», «No disponible» o «Pendiente de confirmar» cuando corresponda. Un campo pendiente no equivale a una autorización.</w:t>
      </w:r>
    </w:p>
    <w:tbl>
      <w:tblPr>
        <w:tblStyle w:val="TableGrid"/>
        <w:tblW w:type="auto" w:w="0"/>
        <w:tblLayout w:type="fixed"/>
        <w:tblLook w:firstColumn="1" w:firstRow="1" w:lastColumn="0" w:lastRow="0" w:noHBand="0" w:noVBand="1" w:val="04A0"/>
      </w:tblPr>
      <w:tblGrid>
        <w:gridCol w:w="2268"/>
        <w:gridCol w:w="7370"/>
      </w:tblGrid>
      <w:tr>
        <w:trPr>
          <w:tblHeader/>
        </w:trPr>
        <w:tc>
          <w:tcPr>
            <w:tcW w:type="dxa" w:w="2268"/>
            <w:shd w:fill="E8EEF1"/>
          </w:tcPr>
          <w:p>
            <w:pPr>
              <w:spacing w:after="80"/>
            </w:pPr>
            <w:r>
              <w:rPr>
                <w:rFonts w:ascii="Arial" w:hAnsi="Arial"/>
                <w:b/>
                <w:color w:val="000000"/>
                <w:sz w:val="19"/>
              </w:rPr>
              <w:t>Campo</w:t>
            </w:r>
          </w:p>
        </w:tc>
        <w:tc>
          <w:tcPr>
            <w:tcW w:type="dxa" w:w="7370"/>
            <w:shd w:fill="E8EEF1"/>
          </w:tcPr>
          <w:p>
            <w:pPr>
              <w:spacing w:after="80"/>
            </w:pPr>
            <w:r>
              <w:rPr>
                <w:rFonts w:ascii="Arial" w:hAnsi="Arial"/>
                <w:b/>
                <w:color w:val="000000"/>
                <w:sz w:val="19"/>
              </w:rPr>
              <w:t>Qué registrar y cómo revisarlo</w:t>
            </w:r>
          </w:p>
        </w:tc>
      </w:tr>
      <w:tr>
        <w:trPr>
          <w:cantSplit/>
        </w:trPr>
        <w:tc>
          <w:tcPr>
            <w:tcW w:type="dxa" w:w="2268"/>
          </w:tcPr>
          <w:p>
            <w:pPr>
              <w:spacing w:after="80"/>
            </w:pPr>
            <w:r>
              <w:rPr>
                <w:rFonts w:ascii="Arial" w:hAnsi="Arial"/>
                <w:color w:val="000000"/>
                <w:sz w:val="19"/>
              </w:rPr>
              <w:t>Código y título</w:t>
            </w:r>
          </w:p>
        </w:tc>
        <w:tc>
          <w:tcPr>
            <w:tcW w:type="dxa" w:w="7370"/>
          </w:tcPr>
          <w:p>
            <w:pPr>
              <w:spacing w:after="80"/>
            </w:pPr>
            <w:r>
              <w:rPr>
                <w:rFonts w:ascii="Arial" w:hAnsi="Arial"/>
                <w:color w:val="000000"/>
                <w:sz w:val="19"/>
              </w:rPr>
              <w:t>Identificador único, actividad, versión y fecha. Evita nombres que puedan confundirse con otros procesos.</w:t>
            </w:r>
          </w:p>
        </w:tc>
      </w:tr>
      <w:tr>
        <w:trPr>
          <w:cantSplit/>
        </w:trPr>
        <w:tc>
          <w:tcPr>
            <w:tcW w:type="dxa" w:w="2268"/>
          </w:tcPr>
          <w:p>
            <w:pPr>
              <w:spacing w:after="80"/>
            </w:pPr>
            <w:r>
              <w:rPr>
                <w:rFonts w:ascii="Arial" w:hAnsi="Arial"/>
                <w:color w:val="000000"/>
                <w:sz w:val="19"/>
              </w:rPr>
              <w:t>Objetivo y alcance</w:t>
            </w:r>
          </w:p>
        </w:tc>
        <w:tc>
          <w:tcPr>
            <w:tcW w:type="dxa" w:w="7370"/>
          </w:tcPr>
          <w:p>
            <w:pPr>
              <w:spacing w:after="80"/>
            </w:pPr>
            <w:r>
              <w:rPr>
                <w:rFonts w:ascii="Arial" w:hAnsi="Arial"/>
                <w:color w:val="000000"/>
                <w:sz w:val="19"/>
              </w:rPr>
              <w:t>Resultado esperado, inicio, fin y situaciones incluidas o excluidas.</w:t>
            </w:r>
          </w:p>
        </w:tc>
      </w:tr>
      <w:tr>
        <w:trPr>
          <w:cantSplit/>
        </w:trPr>
        <w:tc>
          <w:tcPr>
            <w:tcW w:type="dxa" w:w="2268"/>
          </w:tcPr>
          <w:p>
            <w:pPr>
              <w:spacing w:after="80"/>
            </w:pPr>
            <w:r>
              <w:rPr>
                <w:rFonts w:ascii="Arial" w:hAnsi="Arial"/>
                <w:color w:val="000000"/>
                <w:sz w:val="19"/>
              </w:rPr>
              <w:t>Roles</w:t>
            </w:r>
          </w:p>
        </w:tc>
        <w:tc>
          <w:tcPr>
            <w:tcW w:type="dxa" w:w="7370"/>
          </w:tcPr>
          <w:p>
            <w:pPr>
              <w:spacing w:after="80"/>
            </w:pPr>
            <w:r>
              <w:rPr>
                <w:rFonts w:ascii="Arial" w:hAnsi="Arial"/>
                <w:color w:val="000000"/>
                <w:sz w:val="19"/>
              </w:rPr>
              <w:t>Quién ejecuta, revisa, aprueba y recibe una escalación.</w:t>
            </w:r>
          </w:p>
        </w:tc>
      </w:tr>
      <w:tr>
        <w:trPr>
          <w:cantSplit/>
        </w:trPr>
        <w:tc>
          <w:tcPr>
            <w:tcW w:type="dxa" w:w="2268"/>
          </w:tcPr>
          <w:p>
            <w:pPr>
              <w:spacing w:after="80"/>
            </w:pPr>
            <w:r>
              <w:rPr>
                <w:rFonts w:ascii="Arial" w:hAnsi="Arial"/>
                <w:color w:val="000000"/>
                <w:sz w:val="19"/>
              </w:rPr>
              <w:t>Requisitos</w:t>
            </w:r>
          </w:p>
        </w:tc>
        <w:tc>
          <w:tcPr>
            <w:tcW w:type="dxa" w:w="7370"/>
          </w:tcPr>
          <w:p>
            <w:pPr>
              <w:spacing w:after="80"/>
            </w:pPr>
            <w:r>
              <w:rPr>
                <w:rFonts w:ascii="Arial" w:hAnsi="Arial"/>
                <w:color w:val="000000"/>
                <w:sz w:val="19"/>
              </w:rPr>
              <w:t>Entradas, permisos, documentos vigentes, herramientas y preparación requerida.</w:t>
            </w:r>
          </w:p>
        </w:tc>
      </w:tr>
      <w:tr>
        <w:trPr>
          <w:cantSplit/>
        </w:trPr>
        <w:tc>
          <w:tcPr>
            <w:tcW w:type="dxa" w:w="2268"/>
          </w:tcPr>
          <w:p>
            <w:pPr>
              <w:spacing w:after="80"/>
            </w:pPr>
            <w:r>
              <w:rPr>
                <w:rFonts w:ascii="Arial" w:hAnsi="Arial"/>
                <w:color w:val="000000"/>
                <w:sz w:val="19"/>
              </w:rPr>
              <w:t>Pasos</w:t>
            </w:r>
          </w:p>
        </w:tc>
        <w:tc>
          <w:tcPr>
            <w:tcW w:type="dxa" w:w="7370"/>
          </w:tcPr>
          <w:p>
            <w:pPr>
              <w:spacing w:after="80"/>
            </w:pPr>
            <w:r>
              <w:rPr>
                <w:rFonts w:ascii="Arial" w:hAnsi="Arial"/>
                <w:color w:val="000000"/>
                <w:sz w:val="19"/>
              </w:rPr>
              <w:t>Secuencia con acción, resultado esperado y registro asociado.</w:t>
            </w:r>
          </w:p>
        </w:tc>
      </w:tr>
      <w:tr>
        <w:trPr>
          <w:cantSplit/>
        </w:trPr>
        <w:tc>
          <w:tcPr>
            <w:tcW w:type="dxa" w:w="2268"/>
          </w:tcPr>
          <w:p>
            <w:pPr>
              <w:spacing w:after="80"/>
            </w:pPr>
            <w:r>
              <w:rPr>
                <w:rFonts w:ascii="Arial" w:hAnsi="Arial"/>
                <w:color w:val="000000"/>
                <w:sz w:val="19"/>
              </w:rPr>
              <w:t>Controles</w:t>
            </w:r>
          </w:p>
        </w:tc>
        <w:tc>
          <w:tcPr>
            <w:tcW w:type="dxa" w:w="7370"/>
          </w:tcPr>
          <w:p>
            <w:pPr>
              <w:spacing w:after="80"/>
            </w:pPr>
            <w:r>
              <w:rPr>
                <w:rFonts w:ascii="Arial" w:hAnsi="Arial"/>
                <w:color w:val="000000"/>
                <w:sz w:val="19"/>
              </w:rPr>
              <w:t>Criterio de aceptación, evidencia y responsable de revisar.</w:t>
            </w:r>
          </w:p>
        </w:tc>
      </w:tr>
      <w:tr>
        <w:trPr>
          <w:cantSplit/>
        </w:trPr>
        <w:tc>
          <w:tcPr>
            <w:tcW w:type="dxa" w:w="2268"/>
          </w:tcPr>
          <w:p>
            <w:pPr>
              <w:spacing w:after="80"/>
            </w:pPr>
            <w:r>
              <w:rPr>
                <w:rFonts w:ascii="Arial" w:hAnsi="Arial"/>
                <w:color w:val="000000"/>
                <w:sz w:val="19"/>
              </w:rPr>
              <w:t>Excepciones</w:t>
            </w:r>
          </w:p>
        </w:tc>
        <w:tc>
          <w:tcPr>
            <w:tcW w:type="dxa" w:w="7370"/>
          </w:tcPr>
          <w:p>
            <w:pPr>
              <w:spacing w:after="80"/>
            </w:pPr>
            <w:r>
              <w:rPr>
                <w:rFonts w:ascii="Arial" w:hAnsi="Arial"/>
                <w:color w:val="000000"/>
                <w:sz w:val="19"/>
              </w:rPr>
              <w:t>Condición que detiene el proceso, contención y canal de escalación.</w:t>
            </w:r>
          </w:p>
        </w:tc>
      </w:tr>
      <w:tr>
        <w:trPr>
          <w:cantSplit/>
        </w:trPr>
        <w:tc>
          <w:tcPr>
            <w:tcW w:type="dxa" w:w="2268"/>
          </w:tcPr>
          <w:p>
            <w:pPr>
              <w:spacing w:after="80"/>
            </w:pPr>
            <w:r>
              <w:rPr>
                <w:rFonts w:ascii="Arial" w:hAnsi="Arial"/>
                <w:color w:val="000000"/>
                <w:sz w:val="19"/>
              </w:rPr>
              <w:t>Registros</w:t>
            </w:r>
          </w:p>
        </w:tc>
        <w:tc>
          <w:tcPr>
            <w:tcW w:type="dxa" w:w="7370"/>
          </w:tcPr>
          <w:p>
            <w:pPr>
              <w:spacing w:after="80"/>
            </w:pPr>
            <w:r>
              <w:rPr>
                <w:rFonts w:ascii="Arial" w:hAnsi="Arial"/>
                <w:color w:val="000000"/>
                <w:sz w:val="19"/>
              </w:rPr>
              <w:t>Nombre, ubicación autorizada, acceso y conservación definidos por la organización.</w:t>
            </w:r>
          </w:p>
        </w:tc>
      </w:tr>
      <w:tr>
        <w:trPr>
          <w:cantSplit/>
        </w:trPr>
        <w:tc>
          <w:tcPr>
            <w:tcW w:type="dxa" w:w="2268"/>
          </w:tcPr>
          <w:p>
            <w:pPr>
              <w:spacing w:after="80"/>
            </w:pPr>
            <w:r>
              <w:rPr>
                <w:rFonts w:ascii="Arial" w:hAnsi="Arial"/>
                <w:color w:val="000000"/>
                <w:sz w:val="19"/>
              </w:rPr>
              <w:t>Revisión</w:t>
            </w:r>
          </w:p>
        </w:tc>
        <w:tc>
          <w:tcPr>
            <w:tcW w:type="dxa" w:w="7370"/>
          </w:tcPr>
          <w:p>
            <w:pPr>
              <w:spacing w:after="80"/>
            </w:pPr>
            <w:r>
              <w:rPr>
                <w:rFonts w:ascii="Arial" w:hAnsi="Arial"/>
                <w:color w:val="000000"/>
                <w:sz w:val="19"/>
              </w:rPr>
              <w:t>Motivo, cambios, aprobador, vigencia y retirada de versiones anteriores.</w:t>
            </w:r>
          </w:p>
        </w:tc>
      </w:tr>
    </w:tbl>
    <w:p>
      <w:pPr>
        <w:pStyle w:val="Heading1"/>
      </w:pPr>
      <w:r>
        <w:t>Alcance y límites</w:t>
      </w:r>
    </w:p>
    <w:p>
      <w:r>
        <w:t>No contiene instrucciones técnicas de seguridad, parámetros de operación ni requisitos regulatorios específicos. No sustituye manuales, formación, permisos o procedimientos autorizados.</w:t>
      </w:r>
    </w:p>
    <w:p>
      <w:r>
        <w:br w:type="page"/>
      </w:r>
    </w:p>
    <w:p>
      <w:pPr>
        <w:pStyle w:val="Title"/>
      </w:pPr>
      <w:r>
        <w:t>Ejemplo ficticio revisión administrativa de una factura</w:t>
      </w:r>
    </w:p>
    <w:p>
      <w:r>
        <w:t>Todos los nombres, cifras, organizaciones y situaciones de esta sección son ficticios. Ilustran cómo documentar; no son especificaciones ni una recomendación para un caso real.</w:t>
      </w:r>
    </w:p>
    <w:p>
      <w:pPr>
        <w:pStyle w:val="Heading1"/>
      </w:pPr>
      <w:r>
        <w:t>Alcance</w:t>
      </w:r>
    </w:p>
    <w:p>
      <w:r>
        <w:t>Proceso documental ficticio desde la recepción de una factura hasta su envío a la persona autorizada para aprobación. No autoriza el pago ni determina obligaciones fiscales. Entradas: factura, pedido y evidencia de recepción disponibles por un canal autorizado.</w:t>
      </w:r>
    </w:p>
    <w:p>
      <w:pPr>
        <w:pStyle w:val="Heading1"/>
      </w:pPr>
      <w:r>
        <w:t>Pasos</w:t>
      </w:r>
    </w:p>
    <w:p>
      <w:r>
        <w:t>1. Registrar fecha y código interno. 2. Comprobar que proveedor y referencia coinciden con el pedido. 3. Comparar cantidad e importe con los documentos autorizados. 4. Registrar discrepancias sin modificar el documento original. 5. Enviar el expediente a revisión según el rol definido.</w:t>
      </w:r>
    </w:p>
    <w:p>
      <w:pPr>
        <w:pStyle w:val="Heading1"/>
      </w:pPr>
      <w:r>
        <w:t>Control y excepción</w:t>
      </w:r>
    </w:p>
    <w:p>
      <w:r>
        <w:t>Criterio: referencias coincidentes y expediente completo. Si hay un importe distinto o falta evidencia de recepción, marcar «pendiente» y solicitar revisión. No asumir aprobación ni completar datos bancarios de un proveedor basándose en un correo no verificado.</w:t>
      </w:r>
    </w:p>
    <w:p>
      <w:pPr>
        <w:pStyle w:val="Heading1"/>
      </w:pPr>
      <w:r>
        <w:t>Evidencia y versión</w:t>
      </w:r>
    </w:p>
    <w:p>
      <w:r>
        <w:t>Guardar registro y documentos en la ubicación autorizada con acceso restringido. El ejemplo no indica un plazo legal de conservación: debe aplicarse la política local y las obligaciones de la organización.</w:t>
      </w:r>
    </w:p>
    <w:p>
      <w:pPr>
        <w:pStyle w:val="Heading1"/>
      </w:pPr>
      <w:r>
        <w:t>Cómo adaptar el ejemplo</w:t>
      </w:r>
    </w:p>
    <w:p>
      <w:r>
        <w:t>Conserve la estructura que le resulte útil y sustituya cada hecho por información propia verificable. No copie nombres o cifras del ejemplo. Compruebe qué parte necesita aprobación y qué información puede compartir. Registre cualquier supuesto para revisarlo antes de tomar una decisión.</w:t>
      </w:r>
    </w:p>
    <w:p>
      <w:r>
        <w:br w:type="page"/>
      </w:r>
    </w:p>
    <w:p>
      <w:pPr>
        <w:pStyle w:val="Title"/>
      </w:pPr>
      <w:r>
        <w:t>Procedimiento y checklist editables parte 1 de 2</w:t>
      </w:r>
    </w:p>
    <w:p>
      <w:r>
        <w:t>PLANTILLA EDITABLE · Complete los marcadores entre corchetes. Copie las secciones necesarias y retire instrucciones y ejemplos. Mantenga los asuntos pendientes con responsable y próxima revisión; indique «No aplica» solo cuando corresponda.</w:t>
      </w:r>
    </w:p>
    <w:p>
      <w:pPr>
        <w:pStyle w:val="Heading1"/>
      </w:pPr>
      <w:r>
        <w:t>CONTROL DEL DOCUMENTO</w:t>
      </w:r>
    </w:p>
    <w:p>
      <w:r>
        <w:t>Código / título: [ ] · Versión: [ ] · Fecha de vigencia: [ ]</w:t>
      </w:r>
    </w:p>
    <w:p>
      <w:r>
        <w:t>Elaboró: [ ] · Revisó: [ ] · Aprobó: [ ]</w:t>
      </w:r>
    </w:p>
    <w:p>
      <w:r>
        <w:t>Motivo de emisión o cambio: [ ]</w:t>
      </w:r>
    </w:p>
    <w:p>
      <w:r>
        <w:t>Ubicación de la copia vigente: [ ]</w:t>
      </w:r>
    </w:p>
    <w:p/>
    <w:p>
      <w:pPr>
        <w:pStyle w:val="Heading1"/>
      </w:pPr>
      <w:r>
        <w:t>OBJETIVO, ALCANCE Y REQUISITOS</w:t>
      </w:r>
    </w:p>
    <w:p>
      <w:r>
        <w:t>Objetivo: [ ] · Inicio: [ ] · Fin: [ ]</w:t>
      </w:r>
    </w:p>
    <w:p>
      <w:r>
        <w:t>Incluye / excluye: [ ]</w:t>
      </w:r>
    </w:p>
    <w:p>
      <w:r>
        <w:t>Roles y autoridad: [ ]</w:t>
      </w:r>
    </w:p>
    <w:p>
      <w:r>
        <w:t>Entradas, documentos y permisos: [ ]</w:t>
      </w:r>
    </w:p>
    <w:p>
      <w:r>
        <w:t>Condiciones para no iniciar: [ ]</w:t>
      </w:r>
    </w:p>
    <w:p/>
    <w:p>
      <w:r>
        <w:br w:type="page"/>
      </w:r>
    </w:p>
    <w:p>
      <w:pPr>
        <w:pStyle w:val="Title"/>
      </w:pPr>
      <w:r>
        <w:t>Procedimiento y checklist editables parte 2 de 2</w:t>
      </w:r>
    </w:p>
    <w:p>
      <w:r>
        <w:t>PLANTILLA EDITABLE · Complete los marcadores entre corchetes. Copie las secciones necesarias y retire instrucciones y ejemplos. Mantenga los asuntos pendientes con responsable y próxima revisión; indique «No aplica» solo cuando corresponda.</w:t>
      </w:r>
    </w:p>
    <w:p>
      <w:pPr>
        <w:pStyle w:val="Heading1"/>
      </w:pPr>
      <w:r>
        <w:t>SECUENCIA Y CONTROL</w:t>
      </w:r>
    </w:p>
    <w:p>
      <w:r>
        <w:t>Paso 1 · Acción: [ ] · Resultado esperado: [ ] · Evidencia: [ ]</w:t>
      </w:r>
    </w:p>
    <w:p>
      <w:r>
        <w:t>Paso 2 · Acción: [ ] · Resultado esperado: [ ] · Evidencia: [ ]</w:t>
      </w:r>
    </w:p>
    <w:p>
      <w:r>
        <w:t>Paso 3 · Acción: [ ] · Resultado esperado: [ ] · Evidencia: [ ]</w:t>
      </w:r>
    </w:p>
    <w:p>
      <w:r>
        <w:t>Excepciones / detención / escalación: [ ]</w:t>
      </w:r>
    </w:p>
    <w:p>
      <w:r>
        <w:t>Registros, acceso y conservación: [ ]</w:t>
      </w:r>
    </w:p>
    <w:p/>
    <w:p>
      <w:pPr>
        <w:pStyle w:val="Heading1"/>
      </w:pPr>
      <w:r>
        <w:t>LISTA DE VERIFICACIÓN DE UNA EJECUCIÓN</w:t>
      </w:r>
    </w:p>
    <w:p>
      <w:r>
        <w:t>Fecha / referencia / persona: [ ]</w:t>
      </w:r>
    </w:p>
    <w:p>
      <w:r>
        <w:t>[ ] Entradas completas y versión vigente.</w:t>
      </w:r>
    </w:p>
    <w:p>
      <w:r>
        <w:t>[ ] Requisitos y autorización comprobados.</w:t>
      </w:r>
    </w:p>
    <w:p>
      <w:r>
        <w:t>[ ] Pasos ejecutados y controles conformes.</w:t>
      </w:r>
    </w:p>
    <w:p>
      <w:r>
        <w:t>[ ] Excepciones documentadas y escaladas.</w:t>
      </w:r>
    </w:p>
    <w:p>
      <w:r>
        <w:t>[ ] Evidencia y revisión conservadas.</w:t>
      </w:r>
    </w:p>
    <w:p>
      <w:r>
        <w:t>Resultado: [Conforme / Pendiente / No conforme]</w:t>
      </w:r>
    </w:p>
    <w:p>
      <w:r>
        <w:t>Observaciones y responsable del seguimiento: [ ]</w:t>
      </w:r>
    </w:p>
    <w:p/>
    <w:p>
      <w:r>
        <w:br w:type="page"/>
      </w:r>
    </w:p>
    <w:p>
      <w:pPr>
        <w:pStyle w:val="Title"/>
      </w:pPr>
      <w:r>
        <w:t>Revisión final y ayuda</w:t>
      </w:r>
    </w:p>
    <w:p>
      <w:pPr>
        <w:pStyle w:val="Heading1"/>
      </w:pPr>
      <w:r>
        <w:t>Lista de verificación</w:t>
      </w:r>
    </w:p>
    <w:p>
      <w:r>
        <w:t>☐ El alcance y las exclusiones están definidos.</w:t>
      </w:r>
    </w:p>
    <w:p>
      <w:r>
        <w:t>☐ Los pasos pueden entenderse sin instrucciones verbales adicionales.</w:t>
      </w:r>
    </w:p>
    <w:p>
      <w:r>
        <w:t>☐ Cada control tiene un criterio y evidencia.</w:t>
      </w:r>
    </w:p>
    <w:p>
      <w:r>
        <w:t>☐ Hay una condición clara para detener y escalar.</w:t>
      </w:r>
    </w:p>
    <w:p>
      <w:r>
        <w:t>☐ La copia vigente y el historial están identificados.</w:t>
      </w:r>
    </w:p>
    <w:p>
      <w:r>
        <w:t>☐ La aprobación procede del rol autorizado antes de aplicar cambios.</w:t>
      </w:r>
    </w:p>
    <w:p>
      <w:pPr>
        <w:pStyle w:val="Heading1"/>
      </w:pPr>
      <w:r>
        <w:t>Problemas frecuentes</w:t>
      </w:r>
    </w:p>
    <w:p>
      <w:pPr>
        <w:pStyle w:val="Heading2"/>
      </w:pPr>
      <w:r>
        <w:t>El procedimiento no coincide con la realidad</w:t>
      </w:r>
    </w:p>
    <w:p>
      <w:r>
        <w:t>Revisa con ejecutores y responsables; documenta diferencias antes de cambiar la práctica.</w:t>
      </w:r>
    </w:p>
    <w:p>
      <w:pPr>
        <w:pStyle w:val="Heading2"/>
      </w:pPr>
      <w:r>
        <w:t>Una excepción no está prevista</w:t>
      </w:r>
    </w:p>
    <w:p>
      <w:r>
        <w:t>Detén o escala según los controles autorizados. Registra el caso para revisar el documento.</w:t>
      </w:r>
    </w:p>
    <w:p>
      <w:pPr>
        <w:pStyle w:val="Heading2"/>
      </w:pPr>
      <w:r>
        <w:t>Circulan copias distintas</w:t>
      </w:r>
    </w:p>
    <w:p>
      <w:r>
        <w:t>Define un punto de acceso a la versión vigente y retira copias obsoletas del uso operativo.</w:t>
      </w:r>
    </w:p>
    <w:p>
      <w:pPr>
        <w:pStyle w:val="Heading1"/>
      </w:pPr>
      <w:r>
        <w:t>Guardar, compartir y mantener</w:t>
      </w:r>
    </w:p>
    <w:p>
      <w:r>
        <w:t>Guarde primero una copia con un nombre reconocible, fecha y versión. Revise los cambios controlados, comentarios y propiedades del documento antes de enviarlo. Para lectura final, exporte a PDF y compruebe saltos de página; conserve el Word como archivo de trabajo. Las fuentes y el espaciado pueden variar entre Word y aplicaciones compatibles.</w:t>
      </w:r>
    </w:p>
    <w:p>
      <w:r>
        <w:t>VYRCO no recibe los datos que escriba en el archivo. Guarde una copia en una ubicación adecuada y comparta solo la información necesaria. Si su aplicación sincroniza archivos en la nube, se aplican las condiciones de ese servicio. No guarde contraseñas, números completos de tarjetas ni identificadores sensibles innecesarios.</w:t>
      </w:r>
    </w:p>
    <w:p>
      <w:pPr>
        <w:pStyle w:val="Heading1"/>
      </w:pPr>
      <w:r>
        <w:t>Origen, uso y contacto</w:t>
      </w:r>
    </w:p>
    <w:p>
      <w:r>
        <w:t>Contenido y ejemplo originales de VYRCO. No es un formulario oficial, una certificación ni una validación de su caso. Versión 1.1 · 24/10/2026 · Español. Para correcciones: info@vyrco.com, indicando título y versión; no adjunte información confidencial.</w:t>
      </w:r>
    </w:p>
    <w:p>
      <w:r>
        <w:t>Uso gratuito, también profesional. Puede adaptar para uso propio o interno conservando VYRCO y marcando los cambios. No revenda ni presente una versión modificada como original de VYRCO.</w:t>
      </w:r>
    </w:p>
    <w:sectPr w:rsidR="00FC693F" w:rsidRPr="0006063C" w:rsidSect="00034616">
      <w:headerReference w:type="default" r:id="rId9"/>
      <w:foot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6"/>
      </w:rPr>
      <w:t xml:space="preserve">VYRCO · v1.1 · 2026-10-24 · Español    |    Página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000000"/>
        <w:sz w:val="16"/>
      </w:rPr>
      <w:t>VYRCO  /  WORD Y EXCEL  /  GUÍAS Y PLANTILLAS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Arial" w:hAnsi="Arial"/>
      <w:b/>
      <w:bCs/>
      <w:color w:val="000000"/>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keepNext/>
      <w:spacing w:after="300" w:line="240" w:lineRule="auto"/>
      <w:contextualSpacing/>
    </w:pPr>
    <w:rPr>
      <w:rFonts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Procedimiento de trabajo y lista de verificación</dc:title>
  <dc:subject>Guía y plantilla original editable</dc:subject>
  <dc:creator>VYRCO</dc:creator>
  <cp:keywords>VYRCO, plantilla, español, Word, uso profesional</cp:keywords>
  <dc:description>generated by python-docx</dc:description>
  <cp:lastModifiedBy>VYRCO</cp:lastModifiedBy>
  <cp:revision>1</cp:revision>
  <dcterms:created xsi:type="dcterms:W3CDTF">2026-10-10T12:00:00Z</dcterms:created>
  <dcterms:modified xsi:type="dcterms:W3CDTF">2026-10-10T12:00:00Z</dcterms:modified>
  <cp:category/>
</cp:coreProperties>
</file>