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Agenda, acta de reunión y seguimiento de acuerdos</w:t>
      </w:r>
    </w:p>
    <w:p>
      <w:r>
        <w:t>Prepara reuniones con objetivo, registra decisiones y da seguimiento a responsables y fechas.</w:t>
      </w:r>
    </w:p>
    <w:p>
      <w:pPr>
        <w:pStyle w:val="Heading1"/>
      </w:pPr>
      <w:r>
        <w:t>Objetivo y destinatarios</w:t>
      </w:r>
    </w:p>
    <w:p>
      <w:r>
        <w:t>Dejar un registro breve, fiel y accionable de lo discutido, distinguiendo decisiones de propuestas.</w:t>
      </w:r>
    </w:p>
    <w:p>
      <w:r>
        <w:t>Equipos de trabajo, asociaciones y grupos que necesitan coordinar decisiones y tareas.</w:t>
      </w:r>
    </w:p>
    <w:p>
      <w:r>
        <w:t>Contenido: guía de uso · diccionario de campos · ejemplo ficticio · plantilla editable · revisión y errores frecuentes.</w:t>
      </w:r>
    </w:p>
    <w:p>
      <w:pPr>
        <w:pStyle w:val="Heading1"/>
      </w:pPr>
      <w:r>
        <w:t>Cómo utilizar este documento</w:t>
      </w:r>
    </w:p>
    <w:p>
      <w:pPr>
        <w:pStyle w:val="Heading2"/>
      </w:pPr>
      <w:r>
        <w:t>1 Define el resultado esperado</w:t>
      </w:r>
    </w:p>
    <w:p>
      <w:r>
        <w:t>Escribe qué debe quedar decidido, revisado o desbloqueado. Convoca solo a quienes aportan información o tienen autoridad para decidir. Indica duración, materiales previos y preparación necesaria.</w:t>
      </w:r>
    </w:p>
    <w:p>
      <w:pPr>
        <w:pStyle w:val="Heading2"/>
      </w:pPr>
      <w:r>
        <w:t>2 Organiza la agenda</w:t>
      </w:r>
    </w:p>
    <w:p>
      <w:r>
        <w:t>Asigna un tiempo orientativo, responsable y resultado a cada punto. Empieza por los temas que condicionan los demás. Identifica los asuntos informativos que podrían resolverse por escrito.</w:t>
      </w:r>
    </w:p>
    <w:p>
      <w:pPr>
        <w:pStyle w:val="Heading2"/>
      </w:pPr>
      <w:r>
        <w:t>3 Registra con precisión</w:t>
      </w:r>
    </w:p>
    <w:p>
      <w:r>
        <w:t>Anota hechos relevantes, decisiones, responsables y fechas. Distingue una propuesta de un acuerdo aprobado. No transcribas comentarios personales innecesarios. Si hay información confidencial, limita su detalle y distribución.</w:t>
      </w:r>
    </w:p>
    <w:p>
      <w:pPr>
        <w:pStyle w:val="Heading2"/>
      </w:pPr>
      <w:r>
        <w:t>4 Confirma antes de cerrar</w:t>
      </w:r>
    </w:p>
    <w:p>
      <w:r>
        <w:t>Lee los acuerdos y comprueba que cada responsable acepta su acción y plazo. Si no hay decisión, registra qué información falta, quién la obtiene y cuándo se revisará. Aclara cómo se aprobará o corregirá el acta.</w:t>
      </w:r>
    </w:p>
    <w:p>
      <w:pPr>
        <w:pStyle w:val="Heading2"/>
      </w:pPr>
      <w:r>
        <w:t>5 Distribuye y revisa</w:t>
      </w:r>
    </w:p>
    <w:p>
      <w:r>
        <w:t>Envía el acta por el canal acordado a los destinatarios autorizados. Incluye versión y fecha. En la próxima revisión, usa evidencia de avance; no cierres acciones únicamente porque pasó la fecha.</w:t>
      </w:r>
    </w:p>
    <w:p>
      <w:r>
        <w:br w:type="page"/>
      </w:r>
    </w:p>
    <w:p>
      <w:pPr>
        <w:pStyle w:val="Title"/>
      </w:pPr>
      <w:r>
        <w:t>Diccionario de campos</w:t>
      </w:r>
    </w:p>
    <w:p>
      <w:r>
        <w:t>Use este diccionario para completar la plantilla. No deje vacíos ambiguos: indique «No aplica», «No disponible» o «Pendiente de confirmar» cuando corresponda. Un campo pendiente no equivale a una autorización.</w:t>
      </w:r>
    </w:p>
    <w:tbl>
      <w:tblPr>
        <w:tblStyle w:val="TableGrid"/>
        <w:tblW w:type="auto" w:w="0"/>
        <w:tblLayout w:type="fixed"/>
        <w:tblLook w:firstColumn="1" w:firstRow="1" w:lastColumn="0" w:lastRow="0" w:noHBand="0" w:noVBand="1" w:val="04A0"/>
      </w:tblPr>
      <w:tblGrid>
        <w:gridCol w:w="2268"/>
        <w:gridCol w:w="7370"/>
      </w:tblGrid>
      <w:tr>
        <w:trPr>
          <w:tblHeader/>
        </w:trPr>
        <w:tc>
          <w:tcPr>
            <w:tcW w:type="dxa" w:w="2268"/>
            <w:shd w:fill="E8EEF1"/>
          </w:tcPr>
          <w:p>
            <w:pPr>
              <w:spacing w:after="80"/>
            </w:pPr>
            <w:r>
              <w:rPr>
                <w:rFonts w:ascii="Arial" w:hAnsi="Arial"/>
                <w:b/>
                <w:color w:val="000000"/>
                <w:sz w:val="19"/>
              </w:rPr>
              <w:t>Campo</w:t>
            </w:r>
          </w:p>
        </w:tc>
        <w:tc>
          <w:tcPr>
            <w:tcW w:type="dxa" w:w="7370"/>
            <w:shd w:fill="E8EEF1"/>
          </w:tcPr>
          <w:p>
            <w:pPr>
              <w:spacing w:after="80"/>
            </w:pPr>
            <w:r>
              <w:rPr>
                <w:rFonts w:ascii="Arial" w:hAnsi="Arial"/>
                <w:b/>
                <w:color w:val="000000"/>
                <w:sz w:val="19"/>
              </w:rPr>
              <w:t>Qué registrar y cómo revisarlo</w:t>
            </w:r>
          </w:p>
        </w:tc>
      </w:tr>
      <w:tr>
        <w:trPr>
          <w:cantSplit/>
        </w:trPr>
        <w:tc>
          <w:tcPr>
            <w:tcW w:type="dxa" w:w="2268"/>
          </w:tcPr>
          <w:p>
            <w:pPr>
              <w:spacing w:after="80"/>
            </w:pPr>
            <w:r>
              <w:rPr>
                <w:rFonts w:ascii="Arial" w:hAnsi="Arial"/>
                <w:color w:val="000000"/>
                <w:sz w:val="19"/>
              </w:rPr>
              <w:t>Identificación</w:t>
            </w:r>
          </w:p>
        </w:tc>
        <w:tc>
          <w:tcPr>
            <w:tcW w:type="dxa" w:w="7370"/>
          </w:tcPr>
          <w:p>
            <w:pPr>
              <w:spacing w:after="80"/>
            </w:pPr>
            <w:r>
              <w:rPr>
                <w:rFonts w:ascii="Arial" w:hAnsi="Arial"/>
                <w:color w:val="000000"/>
                <w:sz w:val="19"/>
              </w:rPr>
              <w:t>Título, fecha, hora, lugar o canal, propósito y versión del acta.</w:t>
            </w:r>
          </w:p>
        </w:tc>
      </w:tr>
      <w:tr>
        <w:trPr>
          <w:cantSplit/>
        </w:trPr>
        <w:tc>
          <w:tcPr>
            <w:tcW w:type="dxa" w:w="2268"/>
          </w:tcPr>
          <w:p>
            <w:pPr>
              <w:spacing w:after="80"/>
            </w:pPr>
            <w:r>
              <w:rPr>
                <w:rFonts w:ascii="Arial" w:hAnsi="Arial"/>
                <w:color w:val="000000"/>
                <w:sz w:val="19"/>
              </w:rPr>
              <w:t>Participación</w:t>
            </w:r>
          </w:p>
        </w:tc>
        <w:tc>
          <w:tcPr>
            <w:tcW w:type="dxa" w:w="7370"/>
          </w:tcPr>
          <w:p>
            <w:pPr>
              <w:spacing w:after="80"/>
            </w:pPr>
            <w:r>
              <w:rPr>
                <w:rFonts w:ascii="Arial" w:hAnsi="Arial"/>
                <w:color w:val="000000"/>
                <w:sz w:val="19"/>
              </w:rPr>
              <w:t>Asistentes, ausencias relevantes, facilitador y persona que registra. Incluye roles cuando ayudan a entender la autoridad.</w:t>
            </w:r>
          </w:p>
        </w:tc>
      </w:tr>
      <w:tr>
        <w:trPr>
          <w:cantSplit/>
        </w:trPr>
        <w:tc>
          <w:tcPr>
            <w:tcW w:type="dxa" w:w="2268"/>
          </w:tcPr>
          <w:p>
            <w:pPr>
              <w:spacing w:after="80"/>
            </w:pPr>
            <w:r>
              <w:rPr>
                <w:rFonts w:ascii="Arial" w:hAnsi="Arial"/>
                <w:color w:val="000000"/>
                <w:sz w:val="19"/>
              </w:rPr>
              <w:t>Agenda</w:t>
            </w:r>
          </w:p>
        </w:tc>
        <w:tc>
          <w:tcPr>
            <w:tcW w:type="dxa" w:w="7370"/>
          </w:tcPr>
          <w:p>
            <w:pPr>
              <w:spacing w:after="80"/>
            </w:pPr>
            <w:r>
              <w:rPr>
                <w:rFonts w:ascii="Arial" w:hAnsi="Arial"/>
                <w:color w:val="000000"/>
                <w:sz w:val="19"/>
              </w:rPr>
              <w:t>Tema, responsable, tiempo orientativo, material previo y decisión esperada.</w:t>
            </w:r>
          </w:p>
        </w:tc>
      </w:tr>
      <w:tr>
        <w:trPr>
          <w:cantSplit/>
        </w:trPr>
        <w:tc>
          <w:tcPr>
            <w:tcW w:type="dxa" w:w="2268"/>
          </w:tcPr>
          <w:p>
            <w:pPr>
              <w:spacing w:after="80"/>
            </w:pPr>
            <w:r>
              <w:rPr>
                <w:rFonts w:ascii="Arial" w:hAnsi="Arial"/>
                <w:color w:val="000000"/>
                <w:sz w:val="19"/>
              </w:rPr>
              <w:t>Resumen</w:t>
            </w:r>
          </w:p>
        </w:tc>
        <w:tc>
          <w:tcPr>
            <w:tcW w:type="dxa" w:w="7370"/>
          </w:tcPr>
          <w:p>
            <w:pPr>
              <w:spacing w:after="80"/>
            </w:pPr>
            <w:r>
              <w:rPr>
                <w:rFonts w:ascii="Arial" w:hAnsi="Arial"/>
                <w:color w:val="000000"/>
                <w:sz w:val="19"/>
              </w:rPr>
              <w:t>Contexto suficiente para entender el acuerdo, sin una transcripción completa.</w:t>
            </w:r>
          </w:p>
        </w:tc>
      </w:tr>
      <w:tr>
        <w:trPr>
          <w:cantSplit/>
        </w:trPr>
        <w:tc>
          <w:tcPr>
            <w:tcW w:type="dxa" w:w="2268"/>
          </w:tcPr>
          <w:p>
            <w:pPr>
              <w:spacing w:after="80"/>
            </w:pPr>
            <w:r>
              <w:rPr>
                <w:rFonts w:ascii="Arial" w:hAnsi="Arial"/>
                <w:color w:val="000000"/>
                <w:sz w:val="19"/>
              </w:rPr>
              <w:t>Decisión</w:t>
            </w:r>
          </w:p>
        </w:tc>
        <w:tc>
          <w:tcPr>
            <w:tcW w:type="dxa" w:w="7370"/>
          </w:tcPr>
          <w:p>
            <w:pPr>
              <w:spacing w:after="80"/>
            </w:pPr>
            <w:r>
              <w:rPr>
                <w:rFonts w:ascii="Arial" w:hAnsi="Arial"/>
                <w:color w:val="000000"/>
                <w:sz w:val="19"/>
              </w:rPr>
              <w:t>Redacción exacta de lo aprobado, quién la autorizó y condiciones pendientes.</w:t>
            </w:r>
          </w:p>
        </w:tc>
      </w:tr>
      <w:tr>
        <w:trPr>
          <w:cantSplit/>
        </w:trPr>
        <w:tc>
          <w:tcPr>
            <w:tcW w:type="dxa" w:w="2268"/>
          </w:tcPr>
          <w:p>
            <w:pPr>
              <w:spacing w:after="80"/>
            </w:pPr>
            <w:r>
              <w:rPr>
                <w:rFonts w:ascii="Arial" w:hAnsi="Arial"/>
                <w:color w:val="000000"/>
                <w:sz w:val="19"/>
              </w:rPr>
              <w:t>Acción</w:t>
            </w:r>
          </w:p>
        </w:tc>
        <w:tc>
          <w:tcPr>
            <w:tcW w:type="dxa" w:w="7370"/>
          </w:tcPr>
          <w:p>
            <w:pPr>
              <w:spacing w:after="80"/>
            </w:pPr>
            <w:r>
              <w:rPr>
                <w:rFonts w:ascii="Arial" w:hAnsi="Arial"/>
                <w:color w:val="000000"/>
                <w:sz w:val="19"/>
              </w:rPr>
              <w:t>Verbo concreto, entregable, responsable único, fecha y evidencia de cierre.</w:t>
            </w:r>
          </w:p>
        </w:tc>
      </w:tr>
      <w:tr>
        <w:trPr>
          <w:cantSplit/>
        </w:trPr>
        <w:tc>
          <w:tcPr>
            <w:tcW w:type="dxa" w:w="2268"/>
          </w:tcPr>
          <w:p>
            <w:pPr>
              <w:spacing w:after="80"/>
            </w:pPr>
            <w:r>
              <w:rPr>
                <w:rFonts w:ascii="Arial" w:hAnsi="Arial"/>
                <w:color w:val="000000"/>
                <w:sz w:val="19"/>
              </w:rPr>
              <w:t>Pendiente</w:t>
            </w:r>
          </w:p>
        </w:tc>
        <w:tc>
          <w:tcPr>
            <w:tcW w:type="dxa" w:w="7370"/>
          </w:tcPr>
          <w:p>
            <w:pPr>
              <w:spacing w:after="80"/>
            </w:pPr>
            <w:r>
              <w:rPr>
                <w:rFonts w:ascii="Arial" w:hAnsi="Arial"/>
                <w:color w:val="000000"/>
                <w:sz w:val="19"/>
              </w:rPr>
              <w:t>Pregunta sin resolver, dato faltante y siguiente revisión. No la presentes como decisión.</w:t>
            </w:r>
          </w:p>
        </w:tc>
      </w:tr>
      <w:tr>
        <w:trPr>
          <w:cantSplit/>
        </w:trPr>
        <w:tc>
          <w:tcPr>
            <w:tcW w:type="dxa" w:w="2268"/>
          </w:tcPr>
          <w:p>
            <w:pPr>
              <w:spacing w:after="80"/>
            </w:pPr>
            <w:r>
              <w:rPr>
                <w:rFonts w:ascii="Arial" w:hAnsi="Arial"/>
                <w:color w:val="000000"/>
                <w:sz w:val="19"/>
              </w:rPr>
              <w:t>Distribución</w:t>
            </w:r>
          </w:p>
        </w:tc>
        <w:tc>
          <w:tcPr>
            <w:tcW w:type="dxa" w:w="7370"/>
          </w:tcPr>
          <w:p>
            <w:pPr>
              <w:spacing w:after="80"/>
            </w:pPr>
            <w:r>
              <w:rPr>
                <w:rFonts w:ascii="Arial" w:hAnsi="Arial"/>
                <w:color w:val="000000"/>
                <w:sz w:val="19"/>
              </w:rPr>
              <w:t>Destinatarios, canal, nivel de acceso y fecha de corrección o aprobación.</w:t>
            </w:r>
          </w:p>
        </w:tc>
      </w:tr>
    </w:tbl>
    <w:p>
      <w:pPr>
        <w:pStyle w:val="Heading1"/>
      </w:pPr>
      <w:r>
        <w:t>Alcance y límites</w:t>
      </w:r>
    </w:p>
    <w:p>
      <w:r>
        <w:t>Es un formato organizativo. Para actas societarias, administrativas o con efectos legales, usa los requisitos de tu entidad y jurisdicción.</w:t>
      </w:r>
    </w:p>
    <w:p>
      <w:r>
        <w:br w:type="page"/>
      </w:r>
    </w:p>
    <w:p>
      <w:pPr>
        <w:pStyle w:val="Title"/>
      </w:pPr>
      <w:r>
        <w:t>Ejemplo ficticio preparación de una entrega semanal</w:t>
      </w:r>
    </w:p>
    <w:p>
      <w:r>
        <w:t>Todos los nombres, cifras, organizaciones y situaciones de esta sección son ficticios. Ilustran cómo documentar; no son especificaciones ni una recomendación para un caso real.</w:t>
      </w:r>
    </w:p>
    <w:p>
      <w:pPr>
        <w:pStyle w:val="Heading1"/>
      </w:pPr>
      <w:r>
        <w:t>Agenda</w:t>
      </w:r>
    </w:p>
    <w:p>
      <w:r>
        <w:t>Objetivo: confirmar la entrega del viernes y asignar la revisión final. Participan coordinación, documentación y responsable de entrega. Punto 1, 10 min: revisar documentos pendientes. Punto 2, 15 min: decidir alcance de la entrega. Punto 3, 5 min: confirmar responsables y fechas.</w:t>
      </w:r>
    </w:p>
    <w:p>
      <w:pPr>
        <w:pStyle w:val="Heading1"/>
      </w:pPr>
      <w:r>
        <w:t>Decisiones</w:t>
      </w:r>
    </w:p>
    <w:p>
      <w:r>
        <w:t>Se acuerda entregar el paquete A el viernes, condicionado a la revisión documental del jueves. El paquete B permanece pendiente porque falta una confirmación externa. La persona responsable de la entrega acepta el alcance; no se interpreta la falta de respuesta externa como aprobación.</w:t>
      </w:r>
    </w:p>
    <w:p>
      <w:pPr>
        <w:pStyle w:val="Heading1"/>
      </w:pPr>
      <w:r>
        <w:t>Acciones</w:t>
      </w:r>
    </w:p>
    <w:p>
      <w:r>
        <w:t>A-01: preparar lista de documentos pendientes; responsable Lucía; fecha miércoles; evidencia lista revisada. A-02: revisar el paquete A; responsable Mateo; fecha jueves; evidencia registro de revisión. A-03: solicitar confirmación del paquete B; responsable Ana; fecha miércoles; evidencia respuesta o registro de intento.</w:t>
      </w:r>
    </w:p>
    <w:p>
      <w:pPr>
        <w:pStyle w:val="Heading1"/>
      </w:pPr>
      <w:r>
        <w:t>Seguimiento</w:t>
      </w:r>
    </w:p>
    <w:p>
      <w:r>
        <w:t>En la siguiente reunión, A-01 está cerrada con su lista adjunta. A-02 continúa en curso y bloquea la entrega si no se completa. A-03 queda pendiente: se asigna nueva revisión y se mantiene la condición original.</w:t>
      </w:r>
    </w:p>
    <w:p>
      <w:pPr>
        <w:pStyle w:val="Heading1"/>
      </w:pPr>
      <w:r>
        <w:t>Cómo adaptar el ejemplo</w:t>
      </w:r>
    </w:p>
    <w:p>
      <w:r>
        <w:t>Conserve la estructura que le resulte útil y sustituya cada hecho por información propia verificable. No copie nombres o cifras del ejemplo. Compruebe qué parte necesita aprobación y qué información puede compartir. Registre cualquier supuesto para revisarlo antes de tomar una decisión.</w:t>
      </w:r>
    </w:p>
    <w:p>
      <w:r>
        <w:br w:type="page"/>
      </w:r>
    </w:p>
    <w:p>
      <w:pPr>
        <w:pStyle w:val="Title"/>
      </w:pPr>
      <w:r>
        <w:t>Agenda y acta editables parte 1 de 2</w:t>
      </w:r>
    </w:p>
    <w:p>
      <w:r>
        <w:t>PLANTILLA EDITABLE · Complete los marcadores entre corchetes. Copie las secciones necesarias y retire instrucciones y ejemplos. Mantenga los asuntos pendientes con responsable y próxima revisión; indique «No aplica» solo cuando corresponda.</w:t>
      </w:r>
    </w:p>
    <w:p>
      <w:pPr>
        <w:pStyle w:val="Heading1"/>
      </w:pPr>
      <w:r>
        <w:t>AGENDA PREVIA</w:t>
      </w:r>
    </w:p>
    <w:p>
      <w:r>
        <w:t>Reunión: [ ] · Fecha / horario: [ ] · Canal: [ ]</w:t>
      </w:r>
    </w:p>
    <w:p>
      <w:r>
        <w:t>Objetivo y resultado esperado: [ ]</w:t>
      </w:r>
    </w:p>
    <w:p>
      <w:r>
        <w:t>Participantes y roles: [ ]</w:t>
      </w:r>
    </w:p>
    <w:p>
      <w:r>
        <w:t>Material previo y preparación: [ ]</w:t>
      </w:r>
    </w:p>
    <w:p/>
    <w:p>
      <w:r>
        <w:t>Tema 1: [ ] · Responsable: [ ] · Tiempo: [ ] · Resultado: [ ]</w:t>
      </w:r>
    </w:p>
    <w:p>
      <w:r>
        <w:t>Tema 2: [ ] · Responsable: [ ] · Tiempo: [ ] · Resultado: [ ]</w:t>
      </w:r>
    </w:p>
    <w:p>
      <w:r>
        <w:t>Tema 3: [ ] · Responsable: [ ] · Tiempo: [ ] · Resultado: [ ]</w:t>
      </w:r>
    </w:p>
    <w:p/>
    <w:p>
      <w:pPr>
        <w:pStyle w:val="Heading1"/>
      </w:pPr>
      <w:r>
        <w:t>ACTA</w:t>
      </w:r>
    </w:p>
    <w:p>
      <w:r>
        <w:t>Identificación / versión: [ ] · Persona que registra: [ ]</w:t>
      </w:r>
    </w:p>
    <w:p>
      <w:r>
        <w:t>Asistentes y ausencias relevantes: [ ]</w:t>
      </w:r>
    </w:p>
    <w:p>
      <w:r>
        <w:t>Resumen del contexto y datos revisados: [ ]</w:t>
      </w:r>
    </w:p>
    <w:p>
      <w:r>
        <w:t>Decisiones aprobadas y autoridad: [ ]</w:t>
      </w:r>
    </w:p>
    <w:p>
      <w:r>
        <w:t>Condiciones y asuntos sin resolver: [ ]</w:t>
      </w:r>
    </w:p>
    <w:p>
      <w:r>
        <w:t>Próxima revisión: [ ]</w:t>
      </w:r>
    </w:p>
    <w:p>
      <w:r>
        <w:t>Distribución / acceso: [ ]</w:t>
      </w:r>
    </w:p>
    <w:p/>
    <w:p>
      <w:r>
        <w:br w:type="page"/>
      </w:r>
    </w:p>
    <w:p>
      <w:pPr>
        <w:pStyle w:val="Title"/>
      </w:pPr>
      <w:r>
        <w:t>Agenda y acta editables parte 2 de 2</w:t>
      </w:r>
    </w:p>
    <w:p>
      <w:r>
        <w:t>PLANTILLA EDITABLE · Complete los marcadores entre corchetes. Copie las secciones necesarias y retire instrucciones y ejemplos. Mantenga los asuntos pendientes con responsable y próxima revisión; indique «No aplica» solo cuando corresponda.</w:t>
      </w:r>
    </w:p>
    <w:p>
      <w:pPr>
        <w:pStyle w:val="Heading1"/>
      </w:pPr>
      <w:r>
        <w:t>ACUERDOS Y ACCIONES</w:t>
      </w:r>
    </w:p>
    <w:p>
      <w:r>
        <w:t>ID: [ ] · Acción y entregable: [ ]</w:t>
      </w:r>
    </w:p>
    <w:p>
      <w:r>
        <w:t>Responsable: [ ] · Fecha objetivo: [ ]</w:t>
      </w:r>
    </w:p>
    <w:p>
      <w:r>
        <w:t>Dependencia o bloqueo: [ ] · Estado: [ ]</w:t>
      </w:r>
    </w:p>
    <w:p>
      <w:r>
        <w:t>Evidencia de avance o cierre: [ ]</w:t>
      </w:r>
    </w:p>
    <w:p/>
    <w:p>
      <w:r>
        <w:t>Repita una ficha por cada acción.</w:t>
      </w:r>
    </w:p>
    <w:p/>
    <w:p>
      <w:pPr>
        <w:pStyle w:val="Heading1"/>
      </w:pPr>
      <w:r>
        <w:t>CONFIRMACIÓN DEL ACTA</w:t>
      </w:r>
    </w:p>
    <w:p>
      <w:r>
        <w:t>Revisión por: [ ] · Fecha: [ ]</w:t>
      </w:r>
    </w:p>
    <w:p>
      <w:r>
        <w:t>Correcciones solicitadas: [ ]</w:t>
      </w:r>
    </w:p>
    <w:p>
      <w:r>
        <w:t>Versión final y canal de conservación: [ ]</w:t>
      </w:r>
    </w:p>
    <w:p/>
    <w:p>
      <w:r>
        <w:br w:type="page"/>
      </w:r>
    </w:p>
    <w:p>
      <w:pPr>
        <w:pStyle w:val="Title"/>
      </w:pPr>
      <w:r>
        <w:t>Revisión final y ayuda</w:t>
      </w:r>
    </w:p>
    <w:p>
      <w:pPr>
        <w:pStyle w:val="Heading1"/>
      </w:pPr>
      <w:r>
        <w:t>Lista de verificación</w:t>
      </w:r>
    </w:p>
    <w:p>
      <w:r>
        <w:t>☐ El objetivo y la agenda fueron compartidos con antelación.</w:t>
      </w:r>
    </w:p>
    <w:p>
      <w:r>
        <w:t>☐ Las decisiones se distinguen de comentarios y propuestas.</w:t>
      </w:r>
    </w:p>
    <w:p>
      <w:r>
        <w:t>☐ Cada acción tiene responsable, entregable y fecha.</w:t>
      </w:r>
    </w:p>
    <w:p>
      <w:r>
        <w:t>☐ Las dependencias y condiciones están visibles.</w:t>
      </w:r>
    </w:p>
    <w:p>
      <w:r>
        <w:t>☐ La distribución respeta el acceso acordado.</w:t>
      </w:r>
    </w:p>
    <w:p>
      <w:r>
        <w:t>☐ Las acciones cerradas tienen evidencia y el acta tiene versión.</w:t>
      </w:r>
    </w:p>
    <w:p>
      <w:pPr>
        <w:pStyle w:val="Heading1"/>
      </w:pPr>
      <w:r>
        <w:t>Problemas frecuentes</w:t>
      </w:r>
    </w:p>
    <w:p>
      <w:pPr>
        <w:pStyle w:val="Heading2"/>
      </w:pPr>
      <w:r>
        <w:t>Un acuerdo es ambiguo</w:t>
      </w:r>
    </w:p>
    <w:p>
      <w:r>
        <w:t>Reescribe con entregable, responsable y fecha; confirma la redacción con quienes deciden.</w:t>
      </w:r>
    </w:p>
    <w:p>
      <w:pPr>
        <w:pStyle w:val="Heading2"/>
      </w:pPr>
      <w:r>
        <w:t>No hay autoridad para decidir</w:t>
      </w:r>
    </w:p>
    <w:p>
      <w:r>
        <w:t>Registra una propuesta y quién debe aprobarla. No la etiquetes como acuerdo.</w:t>
      </w:r>
    </w:p>
    <w:p>
      <w:pPr>
        <w:pStyle w:val="Heading2"/>
      </w:pPr>
      <w:r>
        <w:t>La reunión genera demasiadas tareas</w:t>
      </w:r>
    </w:p>
    <w:p>
      <w:r>
        <w:t>Prioriza, revisa capacidad y escalona fechas antes de comprometer al equipo.</w:t>
      </w:r>
    </w:p>
    <w:p>
      <w:pPr>
        <w:pStyle w:val="Heading1"/>
      </w:pPr>
      <w:r>
        <w:t>Guardar, compartir y mantener</w:t>
      </w:r>
    </w:p>
    <w:p>
      <w:r>
        <w:t>Guarde primero una copia con un nombre reconocible, fecha y versión. Revise los cambios controlados, comentarios y propiedades del documento antes de enviarlo. Para lectura final, exporte a PDF y compruebe saltos de página; conserve el Word como archivo de trabajo. Las fuentes y el espaciado pueden variar entre Word y aplicaciones compatibles.</w:t>
      </w:r>
    </w:p>
    <w:p>
      <w:r>
        <w:t>VYRCO no recibe los datos que escriba en el archivo. Guarde una copia en una ubicación adecuada y comparta solo la información necesaria. Si su aplicación sincroniza archivos en la nube, se aplican las condiciones de ese servicio. No guarde contraseñas, números completos de tarjetas ni identificadores sensibles innecesarios.</w:t>
      </w:r>
    </w:p>
    <w:p>
      <w:pPr>
        <w:pStyle w:val="Heading1"/>
      </w:pPr>
      <w:r>
        <w:t>Origen, uso y contacto</w:t>
      </w:r>
    </w:p>
    <w:p>
      <w:r>
        <w:t>Contenido y ejemplo originales de VYRCO. No es un formulario oficial, una certificación ni una validación de su caso. Versión 1.1 · 24/10/2026 · Español. Para correcciones: info@vyrco.com, indicando título y versión; no adjunte información confidencial.</w:t>
      </w:r>
    </w:p>
    <w:p>
      <w:r>
        <w:t>Uso gratuito, también profesional. Puede adaptar para uso propio o interno conservando VYRCO y marcando los cambios. No revenda ni presente una versión modificada como original de VYRCO.</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VYRCO · v1.1 · 2026-10-24 · Español    |    Página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VYRCO  /  WORD Y EXCEL  /  GUÍAS Y PLANTILLAS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acta de reunión y seguimiento de acuerdos</dc:title>
  <dc:subject>Guía y plantilla original editable</dc:subject>
  <dc:creator>VYRCO</dc:creator>
  <cp:keywords>VYRCO, plantilla, español, Word, uso profesional</cp:keywords>
  <dc:description>generated by python-docx</dc:description>
  <cp:lastModifiedBy>VYRCO</cp:lastModifiedBy>
  <cp:revision>1</cp:revision>
  <dcterms:created xsi:type="dcterms:W3CDTF">2026-10-10T12:00:00Z</dcterms:created>
  <dcterms:modified xsi:type="dcterms:W3CDTF">2026-10-10T12:00:00Z</dcterms:modified>
  <cp:category/>
</cp:coreProperties>
</file>